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444"/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558"/>
        <w:gridCol w:w="4363"/>
      </w:tblGrid>
      <w:tr w:rsidR="00A12E07" w:rsidRPr="00A12E07" w:rsidTr="00A12E07">
        <w:trPr>
          <w:trHeight w:val="316"/>
        </w:trPr>
        <w:tc>
          <w:tcPr>
            <w:tcW w:w="2371" w:type="dxa"/>
            <w:vMerge w:val="restart"/>
          </w:tcPr>
          <w:p w:rsidR="00A12E07" w:rsidRPr="00A12E07" w:rsidRDefault="00A12E07" w:rsidP="00A12E07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A12E07" w:rsidRPr="00A12E07" w:rsidRDefault="00A12E07" w:rsidP="00A12E07">
            <w:pPr>
              <w:pStyle w:val="TableParagraph"/>
              <w:spacing w:before="0"/>
              <w:rPr>
                <w:sz w:val="20"/>
                <w:szCs w:val="20"/>
              </w:rPr>
            </w:pPr>
          </w:p>
          <w:p w:rsidR="00A12E07" w:rsidRPr="00A12E07" w:rsidRDefault="00A12E07" w:rsidP="00A12E07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12E07" w:rsidRPr="00A12E07" w:rsidRDefault="00A12E07" w:rsidP="00A12E07">
            <w:pPr>
              <w:pStyle w:val="TableParagraph"/>
              <w:spacing w:before="0"/>
              <w:ind w:left="110"/>
              <w:rPr>
                <w:b/>
                <w:sz w:val="20"/>
                <w:szCs w:val="20"/>
              </w:rPr>
            </w:pPr>
            <w:r w:rsidRPr="00A12E07">
              <w:rPr>
                <w:b/>
                <w:w w:val="105"/>
                <w:sz w:val="20"/>
                <w:szCs w:val="20"/>
              </w:rPr>
              <w:t>KURUM BİLGİLERİ</w:t>
            </w:r>
          </w:p>
        </w:tc>
        <w:tc>
          <w:tcPr>
            <w:tcW w:w="2558" w:type="dxa"/>
          </w:tcPr>
          <w:p w:rsidR="00A12E07" w:rsidRPr="00A12E07" w:rsidRDefault="00A12E07" w:rsidP="00A12E07">
            <w:pPr>
              <w:pStyle w:val="TableParagraph"/>
              <w:spacing w:before="48"/>
              <w:ind w:left="110"/>
              <w:rPr>
                <w:b/>
                <w:sz w:val="20"/>
                <w:szCs w:val="20"/>
              </w:rPr>
            </w:pPr>
            <w:r w:rsidRPr="00A12E07">
              <w:rPr>
                <w:b/>
                <w:w w:val="105"/>
                <w:sz w:val="20"/>
                <w:szCs w:val="20"/>
              </w:rPr>
              <w:t>Üst Birim</w:t>
            </w:r>
          </w:p>
        </w:tc>
        <w:tc>
          <w:tcPr>
            <w:tcW w:w="4363" w:type="dxa"/>
          </w:tcPr>
          <w:p w:rsidR="00A12E07" w:rsidRPr="00A12E07" w:rsidRDefault="00A12E07" w:rsidP="00A12E07">
            <w:pPr>
              <w:pStyle w:val="TableParagraph"/>
              <w:spacing w:before="48"/>
              <w:ind w:left="110"/>
              <w:rPr>
                <w:sz w:val="20"/>
                <w:szCs w:val="20"/>
              </w:rPr>
            </w:pPr>
            <w:r w:rsidRPr="00A12E07">
              <w:rPr>
                <w:w w:val="105"/>
                <w:sz w:val="20"/>
                <w:szCs w:val="20"/>
              </w:rPr>
              <w:t>Giresun Üniversitesi</w:t>
            </w:r>
          </w:p>
        </w:tc>
      </w:tr>
      <w:tr w:rsidR="00A12E07" w:rsidRPr="00A12E07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A12E07" w:rsidRDefault="00A12E07" w:rsidP="00A12E0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A12E07" w:rsidRDefault="00A12E07" w:rsidP="00A12E07">
            <w:pPr>
              <w:pStyle w:val="TableParagraph"/>
              <w:spacing w:before="53"/>
              <w:ind w:left="110"/>
              <w:rPr>
                <w:b/>
                <w:sz w:val="20"/>
                <w:szCs w:val="20"/>
              </w:rPr>
            </w:pPr>
            <w:r w:rsidRPr="00A12E07">
              <w:rPr>
                <w:b/>
                <w:w w:val="105"/>
                <w:sz w:val="20"/>
                <w:szCs w:val="20"/>
              </w:rPr>
              <w:t>Birim</w:t>
            </w:r>
          </w:p>
        </w:tc>
        <w:tc>
          <w:tcPr>
            <w:tcW w:w="4363" w:type="dxa"/>
          </w:tcPr>
          <w:p w:rsidR="00A12E07" w:rsidRPr="00A12E07" w:rsidRDefault="006231A9" w:rsidP="00A12E07">
            <w:pPr>
              <w:pStyle w:val="TableParagraph"/>
              <w:spacing w:before="53"/>
              <w:ind w:left="1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Bulancak Kadir Karabaş UBYO</w:t>
            </w:r>
            <w:r w:rsidR="00A12E07" w:rsidRPr="00A12E07">
              <w:rPr>
                <w:w w:val="105"/>
                <w:sz w:val="20"/>
                <w:szCs w:val="20"/>
              </w:rPr>
              <w:t xml:space="preserve"> Müdürlüğü</w:t>
            </w:r>
          </w:p>
        </w:tc>
      </w:tr>
      <w:tr w:rsidR="00A12E07" w:rsidRPr="00A12E07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A12E07" w:rsidRDefault="00A12E07" w:rsidP="00A12E0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A12E07" w:rsidRDefault="00A12E07" w:rsidP="00A12E07">
            <w:pPr>
              <w:pStyle w:val="TableParagraph"/>
              <w:spacing w:before="48"/>
              <w:ind w:left="110"/>
              <w:rPr>
                <w:b/>
                <w:sz w:val="20"/>
                <w:szCs w:val="20"/>
              </w:rPr>
            </w:pPr>
            <w:r w:rsidRPr="00A12E07">
              <w:rPr>
                <w:b/>
                <w:w w:val="105"/>
                <w:sz w:val="20"/>
                <w:szCs w:val="20"/>
              </w:rPr>
              <w:t>Görevi</w:t>
            </w:r>
          </w:p>
        </w:tc>
        <w:tc>
          <w:tcPr>
            <w:tcW w:w="4363" w:type="dxa"/>
          </w:tcPr>
          <w:p w:rsidR="00A12E07" w:rsidRPr="00A12E07" w:rsidRDefault="006231A9" w:rsidP="006231A9">
            <w:pPr>
              <w:pStyle w:val="TableParagraph"/>
              <w:spacing w:before="4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Yüksekokul</w:t>
            </w:r>
            <w:r w:rsidR="00A12E07" w:rsidRPr="00A12E07">
              <w:rPr>
                <w:w w:val="105"/>
                <w:sz w:val="20"/>
                <w:szCs w:val="20"/>
              </w:rPr>
              <w:t xml:space="preserve"> Sekreteri</w:t>
            </w:r>
          </w:p>
        </w:tc>
      </w:tr>
      <w:tr w:rsidR="00A12E07" w:rsidRPr="00A12E07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A12E07" w:rsidRDefault="00A12E07" w:rsidP="00A12E0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A12E07" w:rsidRDefault="00A12E07" w:rsidP="00A12E07">
            <w:pPr>
              <w:pStyle w:val="TableParagraph"/>
              <w:spacing w:before="48"/>
              <w:ind w:left="110"/>
              <w:rPr>
                <w:b/>
                <w:sz w:val="20"/>
                <w:szCs w:val="20"/>
              </w:rPr>
            </w:pPr>
            <w:r w:rsidRPr="00A12E07">
              <w:rPr>
                <w:b/>
                <w:w w:val="105"/>
                <w:sz w:val="20"/>
                <w:szCs w:val="20"/>
              </w:rPr>
              <w:t>Üst Yönetici/Yöneticileri</w:t>
            </w:r>
          </w:p>
        </w:tc>
        <w:tc>
          <w:tcPr>
            <w:tcW w:w="4363" w:type="dxa"/>
          </w:tcPr>
          <w:p w:rsidR="00A12E07" w:rsidRPr="00A12E07" w:rsidRDefault="00A12E07" w:rsidP="00A12E07">
            <w:pPr>
              <w:pStyle w:val="TableParagraph"/>
              <w:spacing w:before="48"/>
              <w:ind w:left="110"/>
              <w:rPr>
                <w:sz w:val="20"/>
                <w:szCs w:val="20"/>
              </w:rPr>
            </w:pPr>
            <w:r w:rsidRPr="00A12E07">
              <w:rPr>
                <w:w w:val="105"/>
                <w:sz w:val="20"/>
                <w:szCs w:val="20"/>
              </w:rPr>
              <w:t>Müdür, Müdür Yardımcısı</w:t>
            </w:r>
          </w:p>
        </w:tc>
      </w:tr>
      <w:tr w:rsidR="00A12E07" w:rsidRPr="00A12E07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A12E07" w:rsidRDefault="00A12E07" w:rsidP="00A12E0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A12E07" w:rsidRDefault="00A12E07" w:rsidP="00A12E07">
            <w:pPr>
              <w:pStyle w:val="TableParagraph"/>
              <w:spacing w:before="53"/>
              <w:ind w:left="110"/>
              <w:rPr>
                <w:b/>
                <w:sz w:val="20"/>
                <w:szCs w:val="20"/>
              </w:rPr>
            </w:pPr>
            <w:r w:rsidRPr="00A12E07">
              <w:rPr>
                <w:b/>
                <w:w w:val="105"/>
                <w:sz w:val="20"/>
                <w:szCs w:val="20"/>
              </w:rPr>
              <w:t>Astları</w:t>
            </w:r>
          </w:p>
        </w:tc>
        <w:tc>
          <w:tcPr>
            <w:tcW w:w="4363" w:type="dxa"/>
          </w:tcPr>
          <w:p w:rsidR="00A12E07" w:rsidRPr="00A12E07" w:rsidRDefault="00A12E07" w:rsidP="00A12E0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</w:tbl>
    <w:p w:rsidR="00A12E07" w:rsidRPr="00A12E07" w:rsidRDefault="00A12E07">
      <w:pPr>
        <w:rPr>
          <w:sz w:val="20"/>
          <w:szCs w:val="20"/>
        </w:rPr>
      </w:pPr>
      <w:r w:rsidRPr="00A12E07">
        <w:rPr>
          <w:noProof/>
          <w:sz w:val="20"/>
          <w:szCs w:val="20"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-846455</wp:posOffset>
            </wp:positionV>
            <wp:extent cx="916940" cy="9525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2E07" w:rsidRPr="00A12E07" w:rsidRDefault="00A12E07" w:rsidP="00A12E07">
      <w:pPr>
        <w:rPr>
          <w:sz w:val="20"/>
          <w:szCs w:val="20"/>
        </w:rPr>
      </w:pPr>
    </w:p>
    <w:p w:rsidR="00A12E07" w:rsidRPr="00A12E07" w:rsidRDefault="00A12E07" w:rsidP="00A12E07">
      <w:pPr>
        <w:rPr>
          <w:sz w:val="20"/>
          <w:szCs w:val="20"/>
        </w:rPr>
      </w:pPr>
    </w:p>
    <w:p w:rsidR="00A12E07" w:rsidRPr="00A12E07" w:rsidRDefault="00A12E07" w:rsidP="00A12E07">
      <w:pPr>
        <w:pStyle w:val="GvdeMetni"/>
        <w:spacing w:before="98" w:line="276" w:lineRule="auto"/>
        <w:ind w:left="0"/>
        <w:jc w:val="both"/>
        <w:rPr>
          <w:sz w:val="20"/>
          <w:szCs w:val="20"/>
        </w:rPr>
      </w:pPr>
      <w:r w:rsidRPr="00A12E07">
        <w:rPr>
          <w:w w:val="105"/>
          <w:sz w:val="20"/>
          <w:szCs w:val="20"/>
        </w:rPr>
        <w:t>Bu görev tanımı formu;</w:t>
      </w:r>
    </w:p>
    <w:p w:rsidR="00A12E07" w:rsidRPr="00A12E07" w:rsidRDefault="00A12E07" w:rsidP="00A12E07">
      <w:pPr>
        <w:pStyle w:val="GvdeMetni"/>
        <w:spacing w:before="127" w:line="276" w:lineRule="auto"/>
        <w:ind w:left="0" w:right="235"/>
        <w:jc w:val="both"/>
        <w:rPr>
          <w:sz w:val="20"/>
          <w:szCs w:val="20"/>
        </w:rPr>
      </w:pPr>
      <w:r w:rsidRPr="00A12E07">
        <w:rPr>
          <w:w w:val="105"/>
          <w:sz w:val="20"/>
          <w:szCs w:val="20"/>
        </w:rPr>
        <w:t>26.12.2007 tarihli ve 26738 sayılı Resmi Gazetede yayımlanan Kamu İç Kontrol Standartları Tebliği ile kamu idarelerinde iç kontrol sisteminin oluşturulması, uygulanması, izlenmesi ve geliştirilmesi kapsamında hazırlanmıştır.</w:t>
      </w:r>
    </w:p>
    <w:p w:rsidR="00A12E07" w:rsidRPr="00A12E07" w:rsidRDefault="00A12E07" w:rsidP="00A12E07">
      <w:pPr>
        <w:rPr>
          <w:sz w:val="20"/>
          <w:szCs w:val="20"/>
        </w:rPr>
      </w:pPr>
    </w:p>
    <w:p w:rsidR="00A12E07" w:rsidRPr="00A12E07" w:rsidRDefault="00A12E07" w:rsidP="00A12E07">
      <w:pPr>
        <w:rPr>
          <w:b/>
          <w:bCs/>
          <w:w w:val="105"/>
          <w:sz w:val="20"/>
          <w:szCs w:val="20"/>
        </w:rPr>
      </w:pPr>
      <w:r w:rsidRPr="00A12E07">
        <w:rPr>
          <w:b/>
          <w:bCs/>
          <w:w w:val="105"/>
          <w:sz w:val="20"/>
          <w:szCs w:val="20"/>
        </w:rPr>
        <w:t>Görevin Tanımı</w:t>
      </w:r>
    </w:p>
    <w:p w:rsidR="00A12E07" w:rsidRPr="00A12E07" w:rsidRDefault="00A12E07" w:rsidP="00A12E07">
      <w:pPr>
        <w:rPr>
          <w:b/>
          <w:bCs/>
          <w:w w:val="105"/>
          <w:sz w:val="20"/>
          <w:szCs w:val="20"/>
        </w:rPr>
      </w:pPr>
    </w:p>
    <w:p w:rsidR="00A12E07" w:rsidRPr="00A12E07" w:rsidRDefault="00A12E07" w:rsidP="00A12E07">
      <w:pPr>
        <w:pStyle w:val="GvdeMetni"/>
        <w:spacing w:line="276" w:lineRule="auto"/>
        <w:ind w:left="0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İlgili mevzuat ve Giresun Üniversitesi Rektörlüğü ve </w:t>
      </w:r>
      <w:r w:rsidR="006231A9">
        <w:rPr>
          <w:sz w:val="20"/>
          <w:szCs w:val="20"/>
        </w:rPr>
        <w:t>Bulancak Kadir Karabaş UBYO</w:t>
      </w:r>
      <w:r w:rsidRPr="00A12E07">
        <w:rPr>
          <w:sz w:val="20"/>
          <w:szCs w:val="20"/>
        </w:rPr>
        <w:t xml:space="preserve"> Müdürlüğü’nce belirlenen amaç, ilke ve talimatlar doğrultusunda, Yüksekokula ilişkin idari görevlerin sağlıklı, düzenli ve uyumlu bir şekilde yürütülmesi, koordine edilmesi ve denetlenmesi görevidir. </w:t>
      </w:r>
    </w:p>
    <w:p w:rsidR="00A12E07" w:rsidRPr="00A12E07" w:rsidRDefault="00A12E07" w:rsidP="00A12E07">
      <w:pPr>
        <w:pStyle w:val="GvdeMetni"/>
        <w:spacing w:line="276" w:lineRule="auto"/>
        <w:ind w:left="0"/>
        <w:jc w:val="both"/>
        <w:rPr>
          <w:sz w:val="20"/>
          <w:szCs w:val="20"/>
        </w:rPr>
      </w:pPr>
      <w:r w:rsidRPr="00A12E07">
        <w:rPr>
          <w:sz w:val="20"/>
          <w:szCs w:val="20"/>
        </w:rPr>
        <w:t>Amacı ise Yüksekokul Sekreterliğinin görev alanına giren konuların sağlıklı, düzenli ve verimli bir şekilde, ilgili mevzuata uygun olarak yürütülmesinin planlanması, koordine edilmesi ve denetlenmesidir.</w:t>
      </w:r>
    </w:p>
    <w:p w:rsidR="00A12E07" w:rsidRPr="00A12E07" w:rsidRDefault="00A12E07" w:rsidP="00A12E07">
      <w:pPr>
        <w:pStyle w:val="GvdeMetni"/>
        <w:ind w:left="0"/>
        <w:jc w:val="both"/>
        <w:rPr>
          <w:sz w:val="20"/>
          <w:szCs w:val="20"/>
        </w:rPr>
      </w:pPr>
    </w:p>
    <w:p w:rsidR="00A12E07" w:rsidRPr="00A12E07" w:rsidRDefault="00A12E07" w:rsidP="00A12E07">
      <w:pPr>
        <w:rPr>
          <w:sz w:val="20"/>
          <w:szCs w:val="20"/>
        </w:rPr>
      </w:pPr>
    </w:p>
    <w:p w:rsidR="00A12E07" w:rsidRDefault="00A12E07" w:rsidP="00A12E07">
      <w:pPr>
        <w:pStyle w:val="Balk11"/>
        <w:spacing w:line="276" w:lineRule="auto"/>
        <w:ind w:left="0"/>
        <w:jc w:val="both"/>
        <w:rPr>
          <w:w w:val="105"/>
          <w:sz w:val="20"/>
          <w:szCs w:val="20"/>
        </w:rPr>
      </w:pPr>
      <w:r w:rsidRPr="00A12E07">
        <w:rPr>
          <w:w w:val="105"/>
          <w:sz w:val="20"/>
          <w:szCs w:val="20"/>
        </w:rPr>
        <w:t>Birimin Görevi ve Sorumlulukları</w:t>
      </w:r>
    </w:p>
    <w:p w:rsidR="00A12E07" w:rsidRPr="00A12E07" w:rsidRDefault="00A12E07" w:rsidP="00A12E07">
      <w:pPr>
        <w:pStyle w:val="Balk11"/>
        <w:spacing w:line="276" w:lineRule="auto"/>
        <w:ind w:left="0"/>
        <w:jc w:val="both"/>
        <w:rPr>
          <w:w w:val="105"/>
          <w:sz w:val="20"/>
          <w:szCs w:val="20"/>
        </w:rPr>
      </w:pPr>
    </w:p>
    <w:p w:rsidR="00A12E07" w:rsidRPr="00A12E07" w:rsidRDefault="00A12E07" w:rsidP="00A12E07">
      <w:pPr>
        <w:pStyle w:val="Balk11"/>
        <w:numPr>
          <w:ilvl w:val="0"/>
          <w:numId w:val="1"/>
        </w:numPr>
        <w:spacing w:line="276" w:lineRule="auto"/>
        <w:jc w:val="both"/>
        <w:rPr>
          <w:b w:val="0"/>
          <w:sz w:val="20"/>
          <w:szCs w:val="20"/>
        </w:rPr>
      </w:pPr>
      <w:r w:rsidRPr="00A12E07">
        <w:rPr>
          <w:b w:val="0"/>
          <w:sz w:val="20"/>
          <w:szCs w:val="20"/>
        </w:rPr>
        <w:t>2547 Sayılı Yükseköğretim Kanunu’nun 51/ b, 51/c maddelerinin gereğini yapar.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>Yüksekokuldaki idari birimlerin mevzuata uygun ve düzen içinde çalışmasını sağlar.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 </w:t>
      </w:r>
      <w:r w:rsidR="006231A9">
        <w:rPr>
          <w:sz w:val="20"/>
          <w:szCs w:val="20"/>
        </w:rPr>
        <w:t>Bulancak Kadir Karabaş UBYO’nun</w:t>
      </w:r>
      <w:r w:rsidRPr="00A12E07">
        <w:rPr>
          <w:sz w:val="20"/>
          <w:szCs w:val="20"/>
        </w:rPr>
        <w:t xml:space="preserve"> üniversite içi ve dışı tüm idari işlerini yürütür, istenildiğinde üst makamlara gerekli bilgileri sağlar,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Yüksekokul idari teşkilatında görevlendirilecek personel hakkında Yüksekokul Müdürüne öneride bulunur.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>Kurum içi ve kurum dışı yazışmaları yürütülmesini sağlar.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>Akademik Genel Kurul, Yüksekokul Kurulu, Yüksekokul Yönetim Kurulu ve Yüksekokul Disiplin Kurulu gündemini hazırlar ve ilgililere duyurur. Raportörlüğünü yapar. Karar ve tutanaklarını hazırlar, uygulanmasını sağlar.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Yüksekokul bina ve tesislerinin kullanılabilir durumda tutulmasını sağlar; gerekli bakım ve onarım işlerini takip eder; ısınma, aydınlatma, temizlik vb hizmetlerin yürütülmesini sağlar.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Eğitim ve öğretim faaliyetleri ile yönetim görevlerinde kullanılan makine ve teçhizatın, hizmet araçlarının periyodik bakım ve onarımını yaptırır.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Yüksekokula gelen ilan ve duyurulardan ilgilileri haberdar eder.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>Yüksekokul ile ilgili istatistiklerin derlenmesini ve güncellenmesini sağlar.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12E07">
        <w:rPr>
          <w:sz w:val="20"/>
          <w:szCs w:val="20"/>
        </w:rPr>
        <w:t xml:space="preserve">Resmi evrakları tasdik eder. Evrakların elemanlardan teslim alınması ve arşivlenmesini sağlar.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Öğrenci işleri, kütüphane gibi birimlerin düzenli çalışmasını; bütün tüketim -demirbaş malzeme ve materyallerin temini ve kullanılmasına kadar geçen işleyişi yönetir.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>Öğrencilere gerekli sosyal hizmetlerin sağlanmasına yardım eder, Yüksekokul faaliyet raporunun hazırlanmasına yardım eder.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Yüksekokula alınacak akademik personelin sınav işlemlerinin takibi ve sonuçlarının Rektörlüğe iletilmesini sağlar. Akademik Personelin görev uzatılması için gerekli uyarıları yapar ve zamanında yerine getirilmesini sağlar.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Yüksekokul personelinin özlük haklarına ilişkin uygulamaları takip eder.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Gerektiği zaman güvenlik önlemlerinin alınmasını yardımcı olur.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İdari personelin görev ve işlerini denetler, eğitilmelerini sağlar.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lastRenderedPageBreak/>
        <w:t xml:space="preserve">İdari personele ve öğrencilere mevzuat hakkında bilgi verir.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Tüm birimlerden gelen İdari ve Mali işler evraklarını ve diğer her türlü evrakı kontrol eder, gereği için hazırlıklar yapar. Gerçekleştirme Görevlisi olarak mali işleri yürütür,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Personelin özlük dosyalarının oluşumunu ve korunmasını sağlar. </w:t>
      </w:r>
    </w:p>
    <w:p w:rsid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Personelin izinlerini planlar ve sağlık raporlarını takip ederek yasal prosedürleri uygular.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Öğrenci ve personelden gelen dilekçeleri ilgili yerlere yönlendirir ve gerekeni yapar. </w:t>
      </w:r>
    </w:p>
    <w:p w:rsidR="00A12E07" w:rsidRPr="00A12E07" w:rsidRDefault="00A12E07" w:rsidP="00A12E07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Halkla ilişkilere özen gösterir, Kongre, Seminer, Toplantı, Ağırlama çalışmalarında görev almak ve kurumdan memnun ayrılmalarına katkı sağlar. </w:t>
      </w:r>
    </w:p>
    <w:p w:rsidR="00862C9C" w:rsidRDefault="00A12E07" w:rsidP="00862C9C">
      <w:pPr>
        <w:pStyle w:val="ListeParagraf"/>
        <w:numPr>
          <w:ilvl w:val="0"/>
          <w:numId w:val="1"/>
        </w:numPr>
        <w:adjustRightInd w:val="0"/>
        <w:spacing w:line="276" w:lineRule="auto"/>
        <w:jc w:val="both"/>
        <w:rPr>
          <w:sz w:val="20"/>
          <w:szCs w:val="20"/>
        </w:rPr>
      </w:pPr>
      <w:r w:rsidRPr="00A12E07">
        <w:rPr>
          <w:sz w:val="20"/>
          <w:szCs w:val="20"/>
        </w:rPr>
        <w:t xml:space="preserve">Müdürlükçe verilecek diğer görevleri yapar. </w:t>
      </w:r>
    </w:p>
    <w:p w:rsidR="00862C9C" w:rsidRPr="00862C9C" w:rsidRDefault="00862C9C" w:rsidP="00862C9C">
      <w:pPr>
        <w:adjustRightInd w:val="0"/>
        <w:spacing w:line="276" w:lineRule="auto"/>
        <w:ind w:left="360"/>
        <w:jc w:val="both"/>
        <w:rPr>
          <w:sz w:val="20"/>
          <w:szCs w:val="20"/>
        </w:rPr>
      </w:pPr>
    </w:p>
    <w:p w:rsidR="00A12E07" w:rsidRPr="00862C9C" w:rsidRDefault="00A12E07" w:rsidP="00862C9C">
      <w:pPr>
        <w:adjustRightInd w:val="0"/>
        <w:spacing w:line="276" w:lineRule="auto"/>
        <w:jc w:val="both"/>
        <w:rPr>
          <w:b/>
          <w:sz w:val="20"/>
          <w:szCs w:val="20"/>
        </w:rPr>
      </w:pPr>
      <w:r w:rsidRPr="00862C9C">
        <w:rPr>
          <w:b/>
          <w:w w:val="105"/>
        </w:rPr>
        <w:t>Yetkileri</w:t>
      </w:r>
    </w:p>
    <w:p w:rsidR="00A12E07" w:rsidRPr="00862C9C" w:rsidRDefault="00A12E07" w:rsidP="00862C9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sz w:val="20"/>
          <w:szCs w:val="20"/>
        </w:rPr>
      </w:pPr>
      <w:r w:rsidRPr="00862C9C">
        <w:rPr>
          <w:sz w:val="20"/>
          <w:szCs w:val="20"/>
        </w:rPr>
        <w:t>Yukarıda belirtilen görev ve sorumlulukları gerçekleştirme yetkisine sahip olmak.</w:t>
      </w:r>
    </w:p>
    <w:p w:rsidR="00A12E07" w:rsidRPr="00862C9C" w:rsidRDefault="00A12E07" w:rsidP="00862C9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sz w:val="20"/>
          <w:szCs w:val="20"/>
        </w:rPr>
      </w:pPr>
      <w:r w:rsidRPr="00862C9C">
        <w:rPr>
          <w:sz w:val="20"/>
          <w:szCs w:val="20"/>
        </w:rPr>
        <w:t>Faaliyetlerin gerçekleştirilmesi için gerekli araç ve gereci kullanabilmek.</w:t>
      </w:r>
    </w:p>
    <w:p w:rsidR="00A12E07" w:rsidRPr="00862C9C" w:rsidRDefault="00A12E07" w:rsidP="00862C9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sz w:val="20"/>
          <w:szCs w:val="20"/>
        </w:rPr>
      </w:pPr>
      <w:r w:rsidRPr="00862C9C">
        <w:rPr>
          <w:sz w:val="20"/>
          <w:szCs w:val="20"/>
        </w:rPr>
        <w:t>İmza yetkisine sahip olmak.</w:t>
      </w:r>
    </w:p>
    <w:p w:rsidR="00A12E07" w:rsidRPr="00862C9C" w:rsidRDefault="00A12E07" w:rsidP="00862C9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sz w:val="20"/>
          <w:szCs w:val="20"/>
        </w:rPr>
      </w:pPr>
      <w:r w:rsidRPr="00862C9C">
        <w:rPr>
          <w:sz w:val="20"/>
          <w:szCs w:val="20"/>
        </w:rPr>
        <w:t>Gerçekleştirme yetkisine sahip olmak.</w:t>
      </w:r>
    </w:p>
    <w:p w:rsidR="00A12E07" w:rsidRPr="00862C9C" w:rsidRDefault="00A12E07" w:rsidP="00862C9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sz w:val="20"/>
          <w:szCs w:val="20"/>
        </w:rPr>
      </w:pPr>
      <w:r w:rsidRPr="00862C9C">
        <w:rPr>
          <w:sz w:val="20"/>
          <w:szCs w:val="20"/>
        </w:rPr>
        <w:t>Emrindeki yönetici ve personele iş verme, yönlendirme, yaptıkları işleri kontrol etme, düzeltme, gerektiğinde uyarma, bilgi ve rapor isteme yetkisine sahip olmak.</w:t>
      </w:r>
    </w:p>
    <w:p w:rsidR="007C28A8" w:rsidRDefault="007C28A8" w:rsidP="007C28A8">
      <w:pPr>
        <w:pStyle w:val="Balk11"/>
        <w:ind w:left="0"/>
        <w:rPr>
          <w:b w:val="0"/>
          <w:bCs w:val="0"/>
          <w:sz w:val="20"/>
          <w:szCs w:val="20"/>
        </w:rPr>
      </w:pPr>
    </w:p>
    <w:p w:rsidR="007C28A8" w:rsidRPr="007C28A8" w:rsidRDefault="007C28A8" w:rsidP="007C28A8">
      <w:pPr>
        <w:pStyle w:val="Balk11"/>
        <w:ind w:left="0"/>
        <w:rPr>
          <w:sz w:val="20"/>
          <w:szCs w:val="20"/>
        </w:rPr>
      </w:pPr>
      <w:r w:rsidRPr="007C28A8">
        <w:rPr>
          <w:w w:val="105"/>
          <w:sz w:val="20"/>
          <w:szCs w:val="20"/>
        </w:rPr>
        <w:t>Yöneticisi</w:t>
      </w:r>
    </w:p>
    <w:p w:rsidR="007C28A8" w:rsidRPr="007C28A8" w:rsidRDefault="006231A9" w:rsidP="007C28A8">
      <w:pPr>
        <w:pStyle w:val="GvdeMetni"/>
        <w:spacing w:before="127"/>
        <w:ind w:left="235"/>
        <w:rPr>
          <w:sz w:val="20"/>
          <w:szCs w:val="20"/>
        </w:rPr>
      </w:pPr>
      <w:r>
        <w:rPr>
          <w:w w:val="105"/>
          <w:sz w:val="20"/>
          <w:szCs w:val="20"/>
        </w:rPr>
        <w:t>Yüksekokul</w:t>
      </w:r>
      <w:r w:rsidR="007C28A8" w:rsidRPr="007C28A8">
        <w:rPr>
          <w:w w:val="105"/>
          <w:sz w:val="20"/>
          <w:szCs w:val="20"/>
        </w:rPr>
        <w:t xml:space="preserve"> Müdürü</w:t>
      </w:r>
    </w:p>
    <w:p w:rsidR="007C28A8" w:rsidRDefault="007C28A8" w:rsidP="007C28A8">
      <w:pPr>
        <w:pStyle w:val="Balk11"/>
        <w:spacing w:before="98"/>
        <w:ind w:left="0"/>
        <w:rPr>
          <w:w w:val="105"/>
        </w:rPr>
      </w:pPr>
    </w:p>
    <w:p w:rsidR="007C28A8" w:rsidRPr="007C28A8" w:rsidRDefault="007C28A8" w:rsidP="007C28A8">
      <w:pPr>
        <w:pStyle w:val="Balk11"/>
        <w:spacing w:before="98"/>
        <w:ind w:left="0"/>
        <w:rPr>
          <w:w w:val="105"/>
          <w:sz w:val="20"/>
          <w:szCs w:val="20"/>
        </w:rPr>
      </w:pPr>
      <w:r w:rsidRPr="007C28A8">
        <w:rPr>
          <w:w w:val="105"/>
          <w:sz w:val="20"/>
          <w:szCs w:val="20"/>
        </w:rPr>
        <w:t>Nitelikleri</w:t>
      </w:r>
    </w:p>
    <w:p w:rsidR="007C28A8" w:rsidRPr="007C28A8" w:rsidRDefault="007C28A8" w:rsidP="007C28A8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7" w:line="276" w:lineRule="auto"/>
        <w:ind w:right="238"/>
        <w:rPr>
          <w:sz w:val="20"/>
          <w:szCs w:val="20"/>
        </w:rPr>
      </w:pPr>
      <w:r w:rsidRPr="007C28A8">
        <w:rPr>
          <w:w w:val="105"/>
          <w:sz w:val="20"/>
          <w:szCs w:val="20"/>
        </w:rPr>
        <w:t>657 Sayılı Devlet Memurları Kanunu’nda ve 2547 Sayılı Yüksek Öğretim Kanunu’nda belirtilen genel niteliklere sahip</w:t>
      </w:r>
      <w:r w:rsidRPr="007C28A8">
        <w:rPr>
          <w:spacing w:val="2"/>
          <w:w w:val="105"/>
          <w:sz w:val="20"/>
          <w:szCs w:val="20"/>
        </w:rPr>
        <w:t xml:space="preserve"> </w:t>
      </w:r>
      <w:r w:rsidRPr="007C28A8">
        <w:rPr>
          <w:w w:val="105"/>
          <w:sz w:val="20"/>
          <w:szCs w:val="20"/>
        </w:rPr>
        <w:t>olmak,</w:t>
      </w:r>
    </w:p>
    <w:p w:rsidR="007C28A8" w:rsidRPr="007C28A8" w:rsidRDefault="007C28A8" w:rsidP="007C28A8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" w:line="276" w:lineRule="auto"/>
        <w:rPr>
          <w:sz w:val="20"/>
          <w:szCs w:val="20"/>
        </w:rPr>
      </w:pPr>
      <w:r w:rsidRPr="007C28A8">
        <w:rPr>
          <w:w w:val="105"/>
          <w:sz w:val="20"/>
          <w:szCs w:val="20"/>
        </w:rPr>
        <w:t>Görevinin gerektirdiği düzeyde iş deneyimine sahip</w:t>
      </w:r>
      <w:r w:rsidRPr="007C28A8">
        <w:rPr>
          <w:spacing w:val="4"/>
          <w:w w:val="105"/>
          <w:sz w:val="20"/>
          <w:szCs w:val="20"/>
        </w:rPr>
        <w:t xml:space="preserve"> </w:t>
      </w:r>
      <w:r w:rsidRPr="007C28A8">
        <w:rPr>
          <w:w w:val="105"/>
          <w:sz w:val="20"/>
          <w:szCs w:val="20"/>
        </w:rPr>
        <w:t>olmak,</w:t>
      </w:r>
    </w:p>
    <w:p w:rsidR="007C28A8" w:rsidRPr="007C28A8" w:rsidRDefault="007C28A8" w:rsidP="007C28A8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2" w:line="276" w:lineRule="auto"/>
        <w:rPr>
          <w:sz w:val="20"/>
          <w:szCs w:val="20"/>
        </w:rPr>
      </w:pPr>
      <w:r w:rsidRPr="007C28A8">
        <w:rPr>
          <w:w w:val="105"/>
          <w:sz w:val="20"/>
          <w:szCs w:val="20"/>
        </w:rPr>
        <w:t>Yöneticilik niteliklerine sahip olmak; sevk ve idare gereklerini</w:t>
      </w:r>
      <w:r w:rsidRPr="007C28A8">
        <w:rPr>
          <w:spacing w:val="5"/>
          <w:w w:val="105"/>
          <w:sz w:val="20"/>
          <w:szCs w:val="20"/>
        </w:rPr>
        <w:t xml:space="preserve"> </w:t>
      </w:r>
      <w:r w:rsidRPr="007C28A8">
        <w:rPr>
          <w:w w:val="105"/>
          <w:sz w:val="20"/>
          <w:szCs w:val="20"/>
        </w:rPr>
        <w:t>bilmek,</w:t>
      </w:r>
    </w:p>
    <w:p w:rsidR="007C28A8" w:rsidRPr="007C28A8" w:rsidRDefault="007C28A8" w:rsidP="007C28A8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7" w:line="276" w:lineRule="auto"/>
        <w:ind w:right="238"/>
        <w:rPr>
          <w:sz w:val="20"/>
          <w:szCs w:val="20"/>
        </w:rPr>
      </w:pPr>
      <w:r w:rsidRPr="007C28A8">
        <w:rPr>
          <w:w w:val="105"/>
          <w:sz w:val="20"/>
          <w:szCs w:val="20"/>
        </w:rPr>
        <w:t>Faaliyetlerini en iyi şekilde sürdürebilmesi için gerekli karar verme ve sorun çözme niteliklerine sahip olmak.</w:t>
      </w:r>
    </w:p>
    <w:p w:rsidR="007C28A8" w:rsidRDefault="007C28A8" w:rsidP="007C28A8">
      <w:pPr>
        <w:pStyle w:val="Balk11"/>
        <w:spacing w:line="276" w:lineRule="auto"/>
        <w:ind w:left="0"/>
        <w:rPr>
          <w:w w:val="105"/>
          <w:sz w:val="20"/>
          <w:szCs w:val="20"/>
        </w:rPr>
      </w:pPr>
    </w:p>
    <w:p w:rsidR="007C28A8" w:rsidRDefault="007C28A8" w:rsidP="007C28A8">
      <w:pPr>
        <w:pStyle w:val="Balk11"/>
        <w:spacing w:line="276" w:lineRule="auto"/>
        <w:ind w:left="0"/>
        <w:rPr>
          <w:w w:val="105"/>
          <w:sz w:val="20"/>
          <w:szCs w:val="20"/>
        </w:rPr>
      </w:pPr>
      <w:r w:rsidRPr="007C28A8">
        <w:rPr>
          <w:w w:val="105"/>
          <w:sz w:val="20"/>
          <w:szCs w:val="20"/>
        </w:rPr>
        <w:t>Sorumluluğu</w:t>
      </w:r>
    </w:p>
    <w:p w:rsidR="007C28A8" w:rsidRPr="007C28A8" w:rsidRDefault="007C28A8" w:rsidP="007C28A8">
      <w:pPr>
        <w:pStyle w:val="Balk11"/>
        <w:spacing w:line="276" w:lineRule="auto"/>
        <w:ind w:left="0"/>
        <w:rPr>
          <w:w w:val="105"/>
          <w:sz w:val="20"/>
          <w:szCs w:val="20"/>
        </w:rPr>
      </w:pPr>
    </w:p>
    <w:p w:rsidR="007C28A8" w:rsidRDefault="006231A9" w:rsidP="007C28A8">
      <w:pPr>
        <w:pStyle w:val="GvdeMetni"/>
        <w:spacing w:before="1" w:line="276" w:lineRule="auto"/>
        <w:ind w:left="0" w:right="288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Yüksekokul</w:t>
      </w:r>
      <w:r w:rsidR="007C28A8" w:rsidRPr="007C28A8">
        <w:rPr>
          <w:w w:val="105"/>
          <w:sz w:val="20"/>
          <w:szCs w:val="20"/>
        </w:rPr>
        <w:t xml:space="preserve"> Sekreteri, yukarıda yazılı olan bütün bu görevleri kanunlara ve yönetmeliklere uygun olarak yerine getirirken, </w:t>
      </w:r>
      <w:r>
        <w:rPr>
          <w:w w:val="105"/>
          <w:sz w:val="20"/>
          <w:szCs w:val="20"/>
        </w:rPr>
        <w:t>Yüksekokul</w:t>
      </w:r>
      <w:r w:rsidR="007C28A8" w:rsidRPr="007C28A8">
        <w:rPr>
          <w:w w:val="105"/>
          <w:sz w:val="20"/>
          <w:szCs w:val="20"/>
        </w:rPr>
        <w:t xml:space="preserve"> Müdürüne karşı sorumludur.</w:t>
      </w:r>
    </w:p>
    <w:p w:rsidR="00947632" w:rsidRDefault="00947632" w:rsidP="007C28A8">
      <w:pPr>
        <w:pStyle w:val="GvdeMetni"/>
        <w:spacing w:before="1" w:line="276" w:lineRule="auto"/>
        <w:ind w:left="0" w:right="288"/>
        <w:rPr>
          <w:w w:val="105"/>
          <w:sz w:val="20"/>
          <w:szCs w:val="20"/>
        </w:rPr>
      </w:pPr>
    </w:p>
    <w:p w:rsidR="00947632" w:rsidRDefault="00947632" w:rsidP="007C28A8">
      <w:pPr>
        <w:pStyle w:val="GvdeMetni"/>
        <w:spacing w:before="1" w:line="276" w:lineRule="auto"/>
        <w:ind w:left="0" w:right="288"/>
        <w:rPr>
          <w:w w:val="105"/>
          <w:sz w:val="20"/>
          <w:szCs w:val="20"/>
        </w:rPr>
      </w:pPr>
    </w:p>
    <w:p w:rsidR="00947632" w:rsidRDefault="00947632" w:rsidP="007C28A8">
      <w:pPr>
        <w:pStyle w:val="GvdeMetni"/>
        <w:spacing w:before="1" w:line="276" w:lineRule="auto"/>
        <w:ind w:left="0" w:right="288"/>
        <w:rPr>
          <w:w w:val="105"/>
          <w:sz w:val="20"/>
          <w:szCs w:val="20"/>
        </w:rPr>
      </w:pPr>
    </w:p>
    <w:p w:rsidR="00947632" w:rsidRDefault="00947632" w:rsidP="007C28A8">
      <w:pPr>
        <w:pStyle w:val="GvdeMetni"/>
        <w:spacing w:before="1" w:line="276" w:lineRule="auto"/>
        <w:ind w:left="0" w:right="288"/>
        <w:rPr>
          <w:w w:val="105"/>
          <w:sz w:val="20"/>
          <w:szCs w:val="20"/>
        </w:rPr>
      </w:pPr>
    </w:p>
    <w:p w:rsidR="00947632" w:rsidRDefault="00947632" w:rsidP="007C28A8">
      <w:pPr>
        <w:pStyle w:val="GvdeMetni"/>
        <w:spacing w:before="1" w:line="276" w:lineRule="auto"/>
        <w:ind w:left="0" w:right="288"/>
        <w:rPr>
          <w:w w:val="105"/>
          <w:sz w:val="20"/>
          <w:szCs w:val="20"/>
        </w:rPr>
      </w:pPr>
    </w:p>
    <w:p w:rsidR="00947632" w:rsidRDefault="00947632" w:rsidP="007C28A8">
      <w:pPr>
        <w:pStyle w:val="GvdeMetni"/>
        <w:spacing w:before="1" w:line="276" w:lineRule="auto"/>
        <w:ind w:left="0" w:right="288"/>
        <w:rPr>
          <w:w w:val="105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7632" w:rsidTr="00B6629D">
        <w:trPr>
          <w:jc w:val="center"/>
        </w:trPr>
        <w:tc>
          <w:tcPr>
            <w:tcW w:w="3070" w:type="dxa"/>
          </w:tcPr>
          <w:p w:rsidR="00947632" w:rsidRDefault="00947632" w:rsidP="00B6629D">
            <w:pPr>
              <w:pStyle w:val="Altbilgi"/>
              <w:jc w:val="center"/>
            </w:pPr>
            <w:r>
              <w:t>HAZIRLAYAN</w:t>
            </w:r>
          </w:p>
          <w:p w:rsidR="00947632" w:rsidRDefault="00947632" w:rsidP="00B6629D">
            <w:pPr>
              <w:pStyle w:val="Altbilgi"/>
              <w:jc w:val="center"/>
            </w:pPr>
            <w:r>
              <w:t>(Yüksekokul Sekreteri)</w:t>
            </w:r>
          </w:p>
        </w:tc>
        <w:tc>
          <w:tcPr>
            <w:tcW w:w="3071" w:type="dxa"/>
          </w:tcPr>
          <w:p w:rsidR="00947632" w:rsidRDefault="00947632" w:rsidP="00B6629D">
            <w:pPr>
              <w:pStyle w:val="Altbilgi"/>
              <w:jc w:val="center"/>
            </w:pPr>
            <w:r>
              <w:t>ONAYLAYAN</w:t>
            </w:r>
          </w:p>
          <w:p w:rsidR="00947632" w:rsidRDefault="00947632" w:rsidP="00B6629D">
            <w:pPr>
              <w:pStyle w:val="Altbilgi"/>
              <w:jc w:val="center"/>
            </w:pPr>
            <w:r>
              <w:t>(Müdür)</w:t>
            </w:r>
          </w:p>
        </w:tc>
        <w:tc>
          <w:tcPr>
            <w:tcW w:w="3071" w:type="dxa"/>
          </w:tcPr>
          <w:p w:rsidR="00947632" w:rsidRDefault="00947632" w:rsidP="00B6629D">
            <w:pPr>
              <w:pStyle w:val="Altbilgi"/>
              <w:jc w:val="center"/>
            </w:pPr>
            <w:r>
              <w:t>SORUMLU PERSONEL</w:t>
            </w:r>
          </w:p>
          <w:p w:rsidR="00947632" w:rsidRPr="00947632" w:rsidRDefault="00947632" w:rsidP="00B6629D">
            <w:pPr>
              <w:jc w:val="center"/>
            </w:pPr>
            <w:r>
              <w:t>(Yüksekokul Sekreteri)</w:t>
            </w:r>
          </w:p>
        </w:tc>
      </w:tr>
      <w:tr w:rsidR="00947632" w:rsidTr="00836110">
        <w:trPr>
          <w:trHeight w:val="1193"/>
          <w:jc w:val="center"/>
        </w:trPr>
        <w:tc>
          <w:tcPr>
            <w:tcW w:w="3070" w:type="dxa"/>
            <w:vAlign w:val="bottom"/>
          </w:tcPr>
          <w:p w:rsidR="00947632" w:rsidRDefault="006231A9" w:rsidP="00836110">
            <w:pPr>
              <w:pStyle w:val="Altbilgi"/>
              <w:jc w:val="center"/>
            </w:pPr>
            <w:r>
              <w:t>Hicabi HENDEN</w:t>
            </w:r>
          </w:p>
        </w:tc>
        <w:tc>
          <w:tcPr>
            <w:tcW w:w="3071" w:type="dxa"/>
            <w:vAlign w:val="bottom"/>
          </w:tcPr>
          <w:p w:rsidR="00947632" w:rsidRPr="00354D0B" w:rsidRDefault="006231A9" w:rsidP="00354D0B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Dr.Öğretim Üyesi Oktay KARAMAN</w:t>
            </w:r>
            <w:bookmarkStart w:id="0" w:name="_GoBack"/>
            <w:bookmarkEnd w:id="0"/>
          </w:p>
        </w:tc>
        <w:tc>
          <w:tcPr>
            <w:tcW w:w="3071" w:type="dxa"/>
            <w:vAlign w:val="bottom"/>
          </w:tcPr>
          <w:p w:rsidR="00947632" w:rsidRDefault="006231A9" w:rsidP="00836110">
            <w:pPr>
              <w:pStyle w:val="Altbilgi"/>
              <w:jc w:val="center"/>
            </w:pPr>
            <w:r>
              <w:t>Hicabi HENDEN</w:t>
            </w:r>
          </w:p>
        </w:tc>
      </w:tr>
    </w:tbl>
    <w:p w:rsidR="00947632" w:rsidRPr="007C28A8" w:rsidRDefault="00947632" w:rsidP="007C28A8">
      <w:pPr>
        <w:pStyle w:val="GvdeMetni"/>
        <w:spacing w:before="1" w:line="276" w:lineRule="auto"/>
        <w:ind w:left="0" w:right="288"/>
        <w:rPr>
          <w:sz w:val="20"/>
          <w:szCs w:val="20"/>
        </w:rPr>
      </w:pPr>
    </w:p>
    <w:p w:rsidR="007C28A8" w:rsidRPr="007C28A8" w:rsidRDefault="007C28A8" w:rsidP="007C28A8">
      <w:pPr>
        <w:pStyle w:val="Balk11"/>
        <w:spacing w:before="98"/>
        <w:ind w:left="0"/>
      </w:pPr>
    </w:p>
    <w:sectPr w:rsidR="007C28A8" w:rsidRPr="007C28A8" w:rsidSect="00947632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23" w:rsidRPr="007C28A8" w:rsidRDefault="000F4423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0F4423" w:rsidRPr="007C28A8" w:rsidRDefault="000F4423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2970"/>
      <w:docPartObj>
        <w:docPartGallery w:val="Page Numbers (Bottom of Page)"/>
        <w:docPartUnique/>
      </w:docPartObj>
    </w:sdtPr>
    <w:sdtEndPr/>
    <w:sdtContent>
      <w:p w:rsidR="00947632" w:rsidRDefault="000F4423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31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632" w:rsidRDefault="009476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23" w:rsidRPr="007C28A8" w:rsidRDefault="000F4423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0F4423" w:rsidRPr="007C28A8" w:rsidRDefault="000F4423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FF1"/>
    <w:multiLevelType w:val="hybridMultilevel"/>
    <w:tmpl w:val="965CD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178"/>
    <w:multiLevelType w:val="hybridMultilevel"/>
    <w:tmpl w:val="C2F83020"/>
    <w:lvl w:ilvl="0" w:tplc="ADFE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14564"/>
    <w:multiLevelType w:val="hybridMultilevel"/>
    <w:tmpl w:val="F344367C"/>
    <w:lvl w:ilvl="0" w:tplc="20E8DE3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93E28"/>
    <w:multiLevelType w:val="hybridMultilevel"/>
    <w:tmpl w:val="4C1C5624"/>
    <w:lvl w:ilvl="0" w:tplc="1BFAA49A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2C68F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1BD89D8C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6D52802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38B4BC18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82AA421C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7B0AAE94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E08E4A3C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3B84BCA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76F5FDE"/>
    <w:multiLevelType w:val="hybridMultilevel"/>
    <w:tmpl w:val="95660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40D8"/>
    <w:multiLevelType w:val="hybridMultilevel"/>
    <w:tmpl w:val="89AC049E"/>
    <w:lvl w:ilvl="0" w:tplc="965EFCC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07128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5B0C48B0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1D9C3506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AC9C4C02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374A850A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3872EDA0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CAACE776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4464376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7"/>
    <w:rsid w:val="00061C66"/>
    <w:rsid w:val="000F4423"/>
    <w:rsid w:val="000F56D1"/>
    <w:rsid w:val="001F0141"/>
    <w:rsid w:val="002C6164"/>
    <w:rsid w:val="00354D0B"/>
    <w:rsid w:val="003831F1"/>
    <w:rsid w:val="00451AAC"/>
    <w:rsid w:val="00584622"/>
    <w:rsid w:val="006231A9"/>
    <w:rsid w:val="00732445"/>
    <w:rsid w:val="007C28A8"/>
    <w:rsid w:val="00836110"/>
    <w:rsid w:val="00862C9C"/>
    <w:rsid w:val="00947632"/>
    <w:rsid w:val="00A12E07"/>
    <w:rsid w:val="00A53EE4"/>
    <w:rsid w:val="00AF5080"/>
    <w:rsid w:val="00BB42A7"/>
    <w:rsid w:val="00FB53D5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37109-49AB-4303-9513-8A2D52ED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2E07"/>
    <w:pPr>
      <w:spacing w:before="47"/>
    </w:pPr>
  </w:style>
  <w:style w:type="paragraph" w:customStyle="1" w:styleId="Balk11">
    <w:name w:val="Başlık 11"/>
    <w:basedOn w:val="Normal"/>
    <w:uiPriority w:val="1"/>
    <w:qFormat/>
    <w:rsid w:val="00A12E07"/>
    <w:pPr>
      <w:ind w:left="235"/>
      <w:outlineLvl w:val="1"/>
    </w:pPr>
    <w:rPr>
      <w:b/>
      <w:bCs/>
      <w:sz w:val="19"/>
      <w:szCs w:val="19"/>
    </w:rPr>
  </w:style>
  <w:style w:type="paragraph" w:styleId="GvdeMetni">
    <w:name w:val="Body Text"/>
    <w:basedOn w:val="Normal"/>
    <w:link w:val="GvdeMetniChar"/>
    <w:uiPriority w:val="1"/>
    <w:qFormat/>
    <w:rsid w:val="00A12E07"/>
    <w:pPr>
      <w:ind w:left="955"/>
    </w:pPr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E07"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A12E07"/>
    <w:pPr>
      <w:ind w:left="720"/>
      <w:contextualSpacing/>
    </w:pPr>
  </w:style>
  <w:style w:type="table" w:styleId="TabloKlavuzu">
    <w:name w:val="Table Grid"/>
    <w:basedOn w:val="NormalTablo"/>
    <w:uiPriority w:val="59"/>
    <w:rsid w:val="007C2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C28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28A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C28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2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EMİNEKG</dc:creator>
  <cp:lastModifiedBy>Microsoft hesabı</cp:lastModifiedBy>
  <cp:revision>2</cp:revision>
  <dcterms:created xsi:type="dcterms:W3CDTF">2021-04-26T18:02:00Z</dcterms:created>
  <dcterms:modified xsi:type="dcterms:W3CDTF">2021-04-26T18:02:00Z</dcterms:modified>
</cp:coreProperties>
</file>